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НЕТЕХНИЧЕСКОЕ РЕЗЮМЕ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Действующее производство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 расположено в Глубоковском районе Восточно-Казахстанской области Республики Казахстан. Координаты — 50°33/22//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. и 82°60/93//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.</w:t>
      </w:r>
      <w:r w:rsidRPr="0069672E">
        <w:rPr>
          <w:rFonts w:ascii="Times New Roman" w:hAnsi="Times New Roman" w:cs="Times New Roman"/>
          <w:sz w:val="24"/>
          <w:szCs w:val="24"/>
        </w:rPr>
        <w:tab/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В состав действующего производства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 входят: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объекты ДСК № 1,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приемный бункер;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узел крупного дробления;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узел перегрузки;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корпус сортировки;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корпус среднего и мелкого дробления с диспетчерской;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конвейерные эстакады;</w:t>
      </w:r>
      <w:bookmarkStart w:id="0" w:name="_GoBack"/>
      <w:bookmarkEnd w:id="0"/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площадка дробленой руды;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объекты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мобильного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ДСК,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приемный бункер;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узел крупного дробления;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ленточные конвейеры;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объекты золотоизвлекательной фабрики,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узел дозировки извести;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главный корпус ЗИФ и отделение сгущения и обезвреживания;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расходный склад реагентов;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аналитическая лаборатория;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мастерские и передвижные посты электросварки и газорезки;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котельная,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блочномодульная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котельная с двумя котлами марки «КВр-0,93К;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площадка для размещения контейнеров для временного хранения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золошлаковых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отходов;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площадка для хранения угля;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объекты бытового назначения,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административно-бытовой корпус (АБК);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стоянка автотранспорта;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объекты электроснабжения, в том числе: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передвижная ДЭС;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ГПП 110/6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КТПМ-2 с РУ 6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кабельная эстакада;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КТПМ-1;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насосная станция оборотного водоснабжения;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хвостохранилище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Обзорная карта района расположения предприятия с координатами, полученными с помощью геоинформационных систем.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Золоторудное месторождение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Секисовское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расположено в Восточно-Казахстанской области в 40 километрах к северу от областного центра Усть-Каменогорска. Месторождение расположено непосредственно на северо-восточной окраине села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lastRenderedPageBreak/>
        <w:t xml:space="preserve">Район месторождения имеет хорошо развитую инфраструктуру.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проходит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асфальтированная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автомагистраль, соединяющая Усть-Каменогорск с городом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Риддер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и с  Россией. Район не подвержен оползневым процессам, нелавиноопасный.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Ближайшая железнодорожная станция находится в г. Усть-Каменогорске на линии, соединяющей города Усть-Каменогорск и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Риддер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с Россией, Семипалатинском и Алматы. Ближайший аэропорт также находится в г. Усть-Каменогорске.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По горнодобывающей промышленности объем составил 9 579,6 млн. тенге. Основное увеличение объемов происходит по 3 предприятиям ДТОО «ГРП BAUR GOLD» (добыча золотосодержащей руды),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 (производство сплава «Доре»).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9672E">
        <w:rPr>
          <w:rFonts w:ascii="Times New Roman" w:hAnsi="Times New Roman" w:cs="Times New Roman"/>
          <w:sz w:val="24"/>
          <w:szCs w:val="24"/>
        </w:rPr>
        <w:t xml:space="preserve">В районе развито животноводство (овцы, козы, лошади и птица), имеются пастбищные угодья, осуществляется посадка зерновых (пшеница, ячмень, овес) и масличных культур (подсолнечник). </w:t>
      </w:r>
      <w:proofErr w:type="gramEnd"/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По растениеводству объем составил 30 314,1 млн. тенге. По животноводству объем составил 13 088,4 млн. тенге.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Население с.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и ближайших к месторождению населенных пунктов частично привлечено к работе на предприятии.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Территории заповедных зон, музеи, памятники архитектуры, санатории, дома отдыха и т.д. на прилегающей местности отсутствуют.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Район не подвержен оползневым процессам, нелавиноопасный.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Сейсмичность района — 5 баллов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 пределах затрагиваемой территории находятся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гидрометаллургического комплекса с СЗЗ, равной 500 м, которая расположена внутри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горного производства с границей СЗЗ, равной 1000 м.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 пределах затрагиваемой территории находятся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гидрометаллургического комплекса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 с СЗЗ.  В зону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возможного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воз-действия попадает частично несколько малых рек: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Волчевка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протекающих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в районе деятельности предприятия.  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 затрагиваемую территорию входит также близлежащий населенный пункт — с.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Секисовка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с населением 1048 человек, который находится в зоне возможного антропогенного воздействия за счет шумового загрязнения и выбросов предприятия.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Карта-схема района расположения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предприятия в пределах затрагиваемой территории с СЗЗ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Проектом предусмотрено: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строительство ДСК № 2 производительностью 1 млн. т руды в год;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установка 1 дополнительной мельницы № 4;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установка 3 дополнительных чанов цианирования;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установка 1 дополнительной колонны десорбции;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установка 1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теплогенератора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установка 5 дополнительных теплообменников;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установка 2 дополнительных электролизеров;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замена 1 плавильной печи;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расширение существующего здания ЗИФ для размещения мельницы № 4 и 3 сорбционных чанов;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расширение участка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теплогенераторов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для размещения 1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дополни-тельного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теплогенератора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перенос 2 чанов оборотной воды с насосным оборудованием;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lastRenderedPageBreak/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перенос мастерской.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Общая схема переработки руды выглядит следующим образом.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Добытая в карьерах руда с рудных складов поступает на дробильно-сортировочный комплекс и после дробления отправляется на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золоизвлекатенльную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фабрику.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Далее руду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измельчают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и она направляется в чаны, где подвергается выщелачиванию с помощью раствора цианида натрия и сорбируется на угле.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Далее уголь поступает в колонны десорбции, где золото с него переходит в раствор (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элюат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), который затем направляется в электролизные ванны, где на катодах происходит осаждение золота из раствора.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Для подогрева раствора используются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теплогенераторы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работающие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на дизтопливе.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Конечный продукт — сплав Доре — получают плавкой в печах в помещении золотой комнаты.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На предприятии осуществляется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полный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водооборот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, поэтому потребность в водных ресурсах отсутствует.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Электроснабжение осуществляется от существующей электросети воздушной линией и кабельной прокладкой. 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Для отопления и получения горячей воды предусмотрена котельная, работающая на угле.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Для размещения хвостов имеется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хвостохранилище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Возможными вариантами дальнейшей деятельности предприятия являлись два варианта.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Первый вариант — увеличение производительности ЗИФ без изменения существующей схемы с применением технологии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цианидного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выщелачивания руд.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Второй вариант — изменение схемы производства с применением схемы кучного выщелачивания руд. Этот вариант потребовал бы дополнительного изъятия земель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Поэтому первый вариант был выбран, как наиболее рациональный.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Воздействие проектируемого объекта на здоровье населения находится на низком уровне в связи со значительным удалением ближайших населенных пунктов от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Реализация проектируемого объекта обеспечено трудовыми ресурсами.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Влияние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на национально-территориальное природопользование отсутствует.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При функционировании проектируемого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объекта изменения социально-экономических условий жизни населения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и санитарно-эпидемиологического состояния территории не предвидятся.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Функционирование объекта благоприятно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скажется на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социальную среду, так как имеются рабочие места для населения расположенных в рассматриваемом районе населенных пунктов.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Проектом не предусмотрено использование генетических ресурсов, а также нарушению сложившихся природных ареалов и экосистем.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Проектируемые объекты находятся на территории существующей промышленной площадки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MM», поэтому загрязняющее воздействие на ОС проектируемого объекта останется на том же существующем допустимом уровне.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 xml:space="preserve">Сточные воды при переработке руды исключены, так как по проекту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предусмотрен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полный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водооборот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. В связи с этим воздействие на </w:t>
      </w:r>
      <w:proofErr w:type="spellStart"/>
      <w:proofErr w:type="gramStart"/>
      <w:r w:rsidRPr="0069672E">
        <w:rPr>
          <w:rFonts w:ascii="Times New Roman" w:hAnsi="Times New Roman" w:cs="Times New Roman"/>
          <w:sz w:val="24"/>
          <w:szCs w:val="24"/>
        </w:rPr>
        <w:t>поверхност-ные</w:t>
      </w:r>
      <w:proofErr w:type="spellEnd"/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и подземные воды отсутствует.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 xml:space="preserve">На площадке гидрометаллургического комплекса в настоящий момент действуют 38 источников загрязнения атмосферы. В результате реализации проекта 4 источника </w:t>
      </w:r>
      <w:r w:rsidRPr="0069672E">
        <w:rPr>
          <w:rFonts w:ascii="Times New Roman" w:hAnsi="Times New Roman" w:cs="Times New Roman"/>
          <w:sz w:val="24"/>
          <w:szCs w:val="24"/>
        </w:rPr>
        <w:lastRenderedPageBreak/>
        <w:t xml:space="preserve">ликвидируются и появятся 10 новых источников, из них 7 организованного и 3 неорганизованного выброса. Таким образом, на предприятии будет действовать 44 источника загрязнения атмосферы.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Расчет рассеивания загрязняющих веществ в атмосферу показал, что на границе СЗЗ показатели загрязнения практически не изменятся и будут ниже предельно допустимых концентраций.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Проектируемый объект располагается на действующем производстве со сложившейся, устойчивой системой социально-экономических отношений. Реализация проектных решений не приведет к изменению социально-экономических отношений и условий жизни населения. Поэтому сопротивляемость социально-экономической системы можно считать высокой.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Действующее производство ТОО «ГМК «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Altyn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MM» является самоокупаемым и осуществляет инвестиции из собственных активов. Дополнительных инвестиций за счет бюджета административных и иных органов РК любого уровня не требуется.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На затрагиваемой территории и близь нее отсутствуют объекты историко-культурного наследия.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Проектируемый объект располагается на территории действующего производства и не приведет к изменению сложившегося техногенного ландшафта, а также к изменению ландшафта прилегающих территорий.</w:t>
      </w:r>
      <w:r w:rsidRPr="0069672E">
        <w:rPr>
          <w:rFonts w:ascii="Times New Roman" w:hAnsi="Times New Roman" w:cs="Times New Roman"/>
          <w:sz w:val="24"/>
          <w:szCs w:val="24"/>
        </w:rPr>
        <w:tab/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Поэтому реализуемый проект не окажет влияния на материальные активы, объекты историко-культурного наследия и ландшафты.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В качестве взаимодействия рассматриваемых в отчете компонентов можно рассматривать косвенное поступление загрязняющих веществ в почву за счет выбросов предприятия.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Остальные компоненты во взаимодействие не вступают.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В результате реализации проекта максимальный выброс загрязняющих веществ в атмосферу в 2026 и 2027 гг. составит 131,8959208 т/ год, что на 26,7394977 т/год больше, чем было ранее.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Сбросы в окружающую среду отсутствуют.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 xml:space="preserve">Выход отходов производства и потребления составит 595,627 т/год.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Все они передаются специализированным организациям на утилизацию.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Максимальный нормативный объем размещаемых отходов 2026 и 2027 гг. составит 999997,5 млн. т /год.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На рассматриваемом гидрометаллургическом производстве вероятность возникновения аварийных ситуаций, способная вызвать стихийные бедствия техногенного характера и привести к необратимым последствиям для окружающей среды и (или) здоровья населения отсутствует.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 xml:space="preserve">Это связано с тем, что район расположения объекта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сейсмоустойчив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, не подвержен влиянию ветров ураганной силы и сильного теплового или иного воздействия Солнца, и в данный момент  отсутствуют близкорасположенные объекты и сооружения, которые в совокупности с проектируемым объектом могут вызвать такие последствия.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Однако в пределах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могут произойти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аварийные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ситуацие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локального характера. К аварийным ситуациям локального характера в пределах площадки гидрометаллургического комплекса можно отнести следующие: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lastRenderedPageBreak/>
        <w:tab/>
        <w:t>– просыпь сыпучих реагентов и СДЯВ в результате нештатной ситуации при проведении работ или нарушения целостности (или герметичности) емкостей, контейнеров, упаковки и др.;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пролив растворов реагентов и СДЯВ в результате нештатной ситуации при проведении работ, переливов или нарушения герметичности емкостей и трубопроводов;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возгорание на объектах горно-гидрометаллургического комплекса и участках ЛЭП.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К мероприятиям по предотвращению возникновения аварийных ситуаций можно отнести такие как: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производственный экологический контроль на источниках выброса и мониторинговых скважинах;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визуальный и технический мониторинг зданий, сооружений, оборудования и ЛЭП;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своевременный ремонт, замена оборудования и трубопроводов;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проведение технического контроля оборудования;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ab/>
        <w:t>– инструктаж персонала по технике безопасности.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Основные мероприятия по снижению или исключению воздействий до проектного, уровня, включают современные методы предотвращения и снижения загрязнения: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обеспыливание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(увлажнение грунта) при производстве земляных работ и технологических проездов на период строительства и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экспулатации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>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гидроорошение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рудных складов и мест пересыпок;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- применение фильтров с высокой степенью очистки загрязненного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воз-духа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при работе технологического оборудования;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- применение водооборотной технологической схемы и использование карьерных вод при компенсации потерь за счет испарения в технологическом процессе;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- современные методы решения гидроизоляции площадок кучного выщелачивания и прудков рабочих растворов, направленные на исключение воздействия на подземные воды и почву;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- процедуры и практики реагирования на чрезвычайные ситуации, такие как утечка рабочих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растворов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в подземные водные объекты, позволяющие быстро и эффективно принять меры по минимизации негативных последствий для реципиентов;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- отбор проб и мониторинг. Важно проводить периодический мониторинг состояния атмосферы, подземных вод, почв, чтобы подтвердить эффективность планов по снижению последствий и эффективность используемых практик. Приняты процедуры и практики контроля качества подземных вод, почв в районе воздействия площадки.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В соответствии с проектом ликвидации горно-гидрометаллургического комплекса основными задачами, направленными на восстановление окружающей среды являются: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вовлечение нарушенных земель в хозяйственное использование;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восстановление продуктивности и хозяйственной ценности земель;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охрана окружающей среды от вредного влияния производства.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Рекультивацию нарушенных земель осуществляют в три последовательных этапа: подготовительный, горнотехнический и биологический.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На подготовительном этапе рекультивации проводят обследование нарушенных территорий, определяют направление рекультивации, составляют технико-экономическое обоснование и проект рекультивации.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lastRenderedPageBreak/>
        <w:t>Горнотехнический этап рекультивации включает в себя подготовку земель для последующего целевого использования в хозяйстве, а именно: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засыпка выработанного пространства карьера насыпным грунтом;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ликвидация покрытия автодорог;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засыпка водоотводных канав;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 xml:space="preserve">освобождение 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рекультивируемой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 поверхности  от 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производственных</w:t>
      </w:r>
      <w:proofErr w:type="gramEnd"/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зданий;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демонтаж труб и опор карьерного водоотлива, столбов ЛЭП;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грубая и чистовая планировка поверхностей;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выполаживание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 недостаточно пологих откосов;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─</w:t>
      </w:r>
      <w:r w:rsidRPr="0069672E">
        <w:rPr>
          <w:rFonts w:ascii="Times New Roman" w:hAnsi="Times New Roman" w:cs="Times New Roman"/>
          <w:sz w:val="24"/>
          <w:szCs w:val="24"/>
        </w:rPr>
        <w:tab/>
        <w:t>нанесение плодородного слоя почвы (ПСП).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В дальнейшем проводится ликвидационный мониторинг, целью  которого является достижение выполнения задач ликвидации. Такой мониторинг включает следующие мероприятия: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1)  Периодическая инспекция участков ликвидации и рекультивации. Инспекция производится визуальным осмотром два раза в год.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2)  Инспекция мониторинговых скважин и проверка качества и уровня грунтовых вод. Инспекция производится </w:t>
      </w:r>
      <w:proofErr w:type="gramStart"/>
      <w:r w:rsidRPr="0069672E">
        <w:rPr>
          <w:rFonts w:ascii="Times New Roman" w:hAnsi="Times New Roman" w:cs="Times New Roman"/>
          <w:sz w:val="24"/>
          <w:szCs w:val="24"/>
        </w:rPr>
        <w:t>визуальным</w:t>
      </w:r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и лабораторным </w:t>
      </w:r>
      <w:proofErr w:type="spellStart"/>
      <w:r w:rsidRPr="0069672E">
        <w:rPr>
          <w:rFonts w:ascii="Times New Roman" w:hAnsi="Times New Roman" w:cs="Times New Roman"/>
          <w:sz w:val="24"/>
          <w:szCs w:val="24"/>
        </w:rPr>
        <w:t>спосо</w:t>
      </w:r>
      <w:proofErr w:type="spellEnd"/>
      <w:r w:rsidRPr="0069672E">
        <w:rPr>
          <w:rFonts w:ascii="Times New Roman" w:hAnsi="Times New Roman" w:cs="Times New Roman"/>
          <w:sz w:val="24"/>
          <w:szCs w:val="24"/>
        </w:rPr>
        <w:t xml:space="preserve">-бом два раза в год — май, сентябрь. 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3)  Мониторинг уровня воды в прудах-накопителях и прудах нейтрализованных рабочих растворов для подтверждения ее качества.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Если станет очевидно, что запланированная ликвидация не достигнет предусмотренных критериев и цели ликвидации по данным ликвидационного мониторинга: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>–  в части пыления при уменьшении объема воды в прудках производится дополнительная их засыпка с последующим наблюдением и контролем;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72E">
        <w:rPr>
          <w:rFonts w:ascii="Times New Roman" w:hAnsi="Times New Roman" w:cs="Times New Roman"/>
          <w:sz w:val="24"/>
          <w:szCs w:val="24"/>
        </w:rPr>
        <w:t xml:space="preserve">– в части возникновения очагов эрозии производится засыпка грунтом с нанесением плодородного слоя и высевом трав, а также последующим </w:t>
      </w:r>
      <w:proofErr w:type="spellStart"/>
      <w:proofErr w:type="gramStart"/>
      <w:r w:rsidRPr="0069672E">
        <w:rPr>
          <w:rFonts w:ascii="Times New Roman" w:hAnsi="Times New Roman" w:cs="Times New Roman"/>
          <w:sz w:val="24"/>
          <w:szCs w:val="24"/>
        </w:rPr>
        <w:t>наблю-дением</w:t>
      </w:r>
      <w:proofErr w:type="spellEnd"/>
      <w:proofErr w:type="gramEnd"/>
      <w:r w:rsidRPr="0069672E">
        <w:rPr>
          <w:rFonts w:ascii="Times New Roman" w:hAnsi="Times New Roman" w:cs="Times New Roman"/>
          <w:sz w:val="24"/>
          <w:szCs w:val="24"/>
        </w:rPr>
        <w:t xml:space="preserve"> и контролем.</w:t>
      </w: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72E" w:rsidRPr="0069672E" w:rsidRDefault="0069672E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2BF2" w:rsidRPr="0069672E" w:rsidRDefault="00132BF2" w:rsidP="0069672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2BF2" w:rsidRPr="00696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CB"/>
    <w:rsid w:val="00132BF2"/>
    <w:rsid w:val="004739CB"/>
    <w:rsid w:val="0069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2144</Words>
  <Characters>12222</Characters>
  <Application>Microsoft Office Word</Application>
  <DocSecurity>0</DocSecurity>
  <Lines>101</Lines>
  <Paragraphs>28</Paragraphs>
  <ScaleCrop>false</ScaleCrop>
  <Company/>
  <LinksUpToDate>false</LinksUpToDate>
  <CharactersWithSpaces>14338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dcterms:created xsi:type="dcterms:W3CDTF">2024-01-25T06:26:00Z</dcterms:created>
  <dcterms:modified xsi:type="dcterms:W3CDTF">2024-01-25T06:57:00Z</dcterms:modified>
</cp:coreProperties>
</file>